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3C25" w:rsidRDefault="00B90A25" w:rsidP="00B90A25">
      <w:pPr>
        <w:widowControl w:val="0"/>
        <w:jc w:val="center"/>
        <w:rPr>
          <w:rFonts w:cs="Arial"/>
          <w:bCs/>
          <w:szCs w:val="24"/>
        </w:rPr>
      </w:pPr>
      <w:r w:rsidRPr="00E412EC">
        <w:rPr>
          <w:rFonts w:cs="Arial"/>
          <w:bCs/>
          <w:szCs w:val="24"/>
        </w:rPr>
        <w:object w:dxaOrig="8701" w:dyaOrig="7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8pt;height:296.4pt" o:ole="">
            <v:imagedata r:id="rId5" o:title=""/>
          </v:shape>
          <o:OLEObject Type="Embed" ProgID="Visio.Drawing.11" ShapeID="_x0000_i1025" DrawAspect="Content" ObjectID="_1677312601" r:id="rId6"/>
        </w:object>
      </w:r>
    </w:p>
    <w:p w:rsidR="00B90A25" w:rsidRDefault="00B90A25" w:rsidP="00B90A25">
      <w:pPr>
        <w:widowControl w:val="0"/>
        <w:jc w:val="center"/>
      </w:pPr>
    </w:p>
    <w:p w:rsidR="00B90A25" w:rsidRPr="00E412EC" w:rsidRDefault="00B90A25" w:rsidP="00B90A25">
      <w:pPr>
        <w:widowControl w:val="0"/>
        <w:jc w:val="center"/>
        <w:rPr>
          <w:rFonts w:cs="Arial"/>
          <w:b/>
          <w:bCs/>
          <w:i/>
          <w:szCs w:val="24"/>
        </w:rPr>
      </w:pPr>
      <w:r w:rsidRPr="00E412EC">
        <w:rPr>
          <w:rFonts w:cs="Arial"/>
          <w:b/>
          <w:bCs/>
          <w:i/>
          <w:szCs w:val="24"/>
        </w:rPr>
        <w:t xml:space="preserve">Рис. 3. Возможные формы графиков </w:t>
      </w:r>
      <w:r w:rsidRPr="00E412EC">
        <w:rPr>
          <w:rFonts w:cs="Arial"/>
          <w:b/>
          <w:bCs/>
          <w:i/>
          <w:szCs w:val="24"/>
          <w:lang w:val="en-US"/>
        </w:rPr>
        <w:t>i</w:t>
      </w:r>
      <w:r w:rsidRPr="00E412EC">
        <w:rPr>
          <w:rFonts w:cs="Arial"/>
          <w:b/>
          <w:bCs/>
          <w:i/>
          <w:szCs w:val="24"/>
        </w:rPr>
        <w:t>(ω) в зависимости от соотношения</w:t>
      </w:r>
    </w:p>
    <w:p w:rsidR="00B90A25" w:rsidRPr="00E412EC" w:rsidRDefault="00B90A25" w:rsidP="00B90A25">
      <w:pPr>
        <w:widowControl w:val="0"/>
        <w:jc w:val="center"/>
        <w:rPr>
          <w:rFonts w:cs="Arial"/>
          <w:b/>
          <w:bCs/>
          <w:i/>
          <w:szCs w:val="24"/>
        </w:rPr>
      </w:pPr>
      <w:r w:rsidRPr="00E412EC">
        <w:rPr>
          <w:rFonts w:cs="Arial"/>
          <w:b/>
          <w:bCs/>
          <w:i/>
          <w:szCs w:val="24"/>
        </w:rPr>
        <w:t>частот, определяемых выражениями (9), (10): кривая 1 – ω</w:t>
      </w:r>
      <w:r w:rsidRPr="00E412EC">
        <w:rPr>
          <w:rFonts w:cs="Arial"/>
          <w:b/>
          <w:bCs/>
          <w:i/>
          <w:szCs w:val="24"/>
          <w:vertAlign w:val="subscript"/>
        </w:rPr>
        <w:t>дин</w:t>
      </w:r>
      <w:r w:rsidRPr="00E412EC">
        <w:rPr>
          <w:rFonts w:cs="Arial"/>
          <w:b/>
          <w:bCs/>
          <w:i/>
          <w:szCs w:val="24"/>
        </w:rPr>
        <w:t xml:space="preserve"> &lt; </w:t>
      </w:r>
      <w:r w:rsidRPr="00E412EC">
        <w:rPr>
          <w:rFonts w:cs="Arial"/>
          <w:b/>
          <w:bCs/>
          <w:i/>
          <w:szCs w:val="24"/>
          <w:lang w:val="en-US"/>
        </w:rPr>
        <w:t>n</w:t>
      </w:r>
      <w:r w:rsidRPr="00E412EC">
        <w:rPr>
          <w:rFonts w:cs="Arial"/>
          <w:b/>
          <w:bCs/>
          <w:i/>
          <w:szCs w:val="24"/>
        </w:rPr>
        <w:t>; кривая 2 – ω</w:t>
      </w:r>
      <w:r w:rsidRPr="00E412EC">
        <w:rPr>
          <w:rFonts w:cs="Arial"/>
          <w:b/>
          <w:bCs/>
          <w:i/>
          <w:szCs w:val="24"/>
          <w:vertAlign w:val="subscript"/>
        </w:rPr>
        <w:t>дин</w:t>
      </w:r>
      <w:r w:rsidRPr="00E412EC">
        <w:rPr>
          <w:rFonts w:cs="Arial"/>
          <w:b/>
          <w:bCs/>
          <w:i/>
          <w:szCs w:val="24"/>
        </w:rPr>
        <w:t xml:space="preserve"> &gt; </w:t>
      </w:r>
      <w:r w:rsidRPr="00E412EC">
        <w:rPr>
          <w:rFonts w:cs="Arial"/>
          <w:b/>
          <w:bCs/>
          <w:i/>
          <w:szCs w:val="24"/>
          <w:lang w:val="en-US"/>
        </w:rPr>
        <w:t>n</w:t>
      </w:r>
      <w:r w:rsidRPr="00E412EC">
        <w:rPr>
          <w:rFonts w:cs="Arial"/>
          <w:b/>
          <w:bCs/>
          <w:i/>
          <w:szCs w:val="24"/>
        </w:rPr>
        <w:t>'</w:t>
      </w:r>
    </w:p>
    <w:p w:rsidR="00B90A25" w:rsidRDefault="00B90A25" w:rsidP="00B90A25">
      <w:pPr>
        <w:widowControl w:val="0"/>
        <w:jc w:val="center"/>
      </w:pPr>
      <w:r w:rsidRPr="00E412EC">
        <w:rPr>
          <w:rFonts w:cs="Arial"/>
          <w:b/>
          <w:bCs/>
          <w:i/>
          <w:szCs w:val="24"/>
          <w:lang w:val="en-US"/>
        </w:rPr>
        <w:t>Fig. 3. Possible shapes of graphs i(</w:t>
      </w:r>
      <w:r w:rsidRPr="00E412EC">
        <w:rPr>
          <w:rFonts w:cs="Arial"/>
          <w:b/>
          <w:bCs/>
          <w:i/>
          <w:szCs w:val="24"/>
        </w:rPr>
        <w:t>ω</w:t>
      </w:r>
      <w:r w:rsidRPr="00E412EC">
        <w:rPr>
          <w:rFonts w:cs="Arial"/>
          <w:b/>
          <w:bCs/>
          <w:i/>
          <w:szCs w:val="24"/>
          <w:lang w:val="en-US"/>
        </w:rPr>
        <w:t>) depending on the ratio</w:t>
      </w:r>
      <w:r w:rsidRPr="00E412EC">
        <w:rPr>
          <w:rFonts w:cs="Arial"/>
          <w:b/>
          <w:bCs/>
          <w:i/>
          <w:szCs w:val="24"/>
          <w:lang w:val="en-US"/>
        </w:rPr>
        <w:br/>
        <w:t xml:space="preserve">the frequencies determined by the expressions (9), (10): curve 1 – </w:t>
      </w:r>
      <w:r w:rsidRPr="00E412EC">
        <w:rPr>
          <w:rFonts w:cs="Arial"/>
          <w:b/>
          <w:bCs/>
          <w:i/>
          <w:szCs w:val="24"/>
        </w:rPr>
        <w:t>ω</w:t>
      </w:r>
      <w:r w:rsidRPr="00E412EC">
        <w:rPr>
          <w:rFonts w:cs="Arial"/>
          <w:b/>
          <w:bCs/>
          <w:i/>
          <w:szCs w:val="24"/>
          <w:vertAlign w:val="subscript"/>
          <w:lang w:val="en-US"/>
        </w:rPr>
        <w:t>dyn</w:t>
      </w:r>
      <w:r w:rsidRPr="00E412EC">
        <w:rPr>
          <w:rFonts w:cs="Arial"/>
          <w:b/>
          <w:bCs/>
          <w:i/>
          <w:szCs w:val="24"/>
          <w:lang w:val="en-US"/>
        </w:rPr>
        <w:t xml:space="preserve"> &lt; n; curve 2 – </w:t>
      </w:r>
      <w:r w:rsidRPr="00E412EC">
        <w:rPr>
          <w:rFonts w:cs="Arial"/>
          <w:b/>
          <w:bCs/>
          <w:i/>
          <w:szCs w:val="24"/>
        </w:rPr>
        <w:t>ω</w:t>
      </w:r>
      <w:r w:rsidRPr="00E412EC">
        <w:rPr>
          <w:rFonts w:cs="Arial"/>
          <w:b/>
          <w:bCs/>
          <w:i/>
          <w:szCs w:val="24"/>
          <w:vertAlign w:val="subscript"/>
          <w:lang w:val="en-US"/>
        </w:rPr>
        <w:t>dyn</w:t>
      </w:r>
      <w:r w:rsidRPr="00E412EC">
        <w:rPr>
          <w:rFonts w:cs="Arial"/>
          <w:b/>
          <w:bCs/>
          <w:i/>
          <w:szCs w:val="24"/>
          <w:lang w:val="en-US"/>
        </w:rPr>
        <w:t xml:space="preserve"> &gt; n'</w:t>
      </w:r>
    </w:p>
    <w:p w:rsidR="00B90A25" w:rsidRPr="00B90A25" w:rsidRDefault="00B90A25" w:rsidP="00B90A25">
      <w:pPr>
        <w:widowControl w:val="0"/>
        <w:jc w:val="center"/>
      </w:pPr>
    </w:p>
    <w:sectPr w:rsidR="00B90A25" w:rsidRPr="00B9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25"/>
    <w:rsid w:val="00043350"/>
    <w:rsid w:val="003B023F"/>
    <w:rsid w:val="00645747"/>
    <w:rsid w:val="00825AA8"/>
    <w:rsid w:val="00B90A25"/>
    <w:rsid w:val="00CE7D38"/>
    <w:rsid w:val="00E629FF"/>
    <w:rsid w:val="00EA33D6"/>
    <w:rsid w:val="00F33608"/>
    <w:rsid w:val="00F83C25"/>
    <w:rsid w:val="00FD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D6"/>
    <w:pPr>
      <w:spacing w:after="0" w:line="240" w:lineRule="auto"/>
      <w:jc w:val="both"/>
    </w:pPr>
    <w:rPr>
      <w:rFonts w:ascii="Arial" w:hAnsi="Arial"/>
      <w:w w:val="9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C25"/>
    <w:rPr>
      <w:rFonts w:ascii="Tahoma" w:hAnsi="Tahoma" w:cs="Tahoma"/>
      <w:w w:val="90"/>
      <w:sz w:val="16"/>
      <w:szCs w:val="16"/>
    </w:rPr>
  </w:style>
  <w:style w:type="table" w:styleId="a5">
    <w:name w:val="Table Grid"/>
    <w:basedOn w:val="a1"/>
    <w:uiPriority w:val="59"/>
    <w:rsid w:val="00F8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D6"/>
    <w:pPr>
      <w:spacing w:after="0" w:line="240" w:lineRule="auto"/>
      <w:jc w:val="both"/>
    </w:pPr>
    <w:rPr>
      <w:rFonts w:ascii="Arial" w:hAnsi="Arial"/>
      <w:w w:val="9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C25"/>
    <w:rPr>
      <w:rFonts w:ascii="Tahoma" w:hAnsi="Tahoma" w:cs="Tahoma"/>
      <w:w w:val="90"/>
      <w:sz w:val="16"/>
      <w:szCs w:val="16"/>
    </w:rPr>
  </w:style>
  <w:style w:type="table" w:styleId="a5">
    <w:name w:val="Table Grid"/>
    <w:basedOn w:val="a1"/>
    <w:uiPriority w:val="59"/>
    <w:rsid w:val="00F8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Привалова Галина Петровна</cp:lastModifiedBy>
  <cp:revision>2</cp:revision>
  <dcterms:created xsi:type="dcterms:W3CDTF">2021-03-15T03:24:00Z</dcterms:created>
  <dcterms:modified xsi:type="dcterms:W3CDTF">2021-03-15T03:24:00Z</dcterms:modified>
</cp:coreProperties>
</file>