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EBDA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References</w:t>
      </w:r>
    </w:p>
    <w:p w14:paraId="70614BC5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46630C45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ARTICLE FROM A JOURNAL:</w:t>
      </w:r>
    </w:p>
    <w:p w14:paraId="60DA997E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If the article has up to six authors, all the authors are included in the reference:</w:t>
      </w:r>
    </w:p>
    <w:p w14:paraId="3D3F5C3A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Senik IA, Milyukov SV,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Proshkina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OB. Formation of hydrogen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sulphide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emissions at blast-furnace slag outer granulation. 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Vestnik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Magnitogorskogo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Gosudarstvennogo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Tekhnicheskogo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Universiteta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im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>. G.I. Nosova</w:t>
      </w:r>
      <w:r w:rsidRPr="00467BC2">
        <w:rPr>
          <w:rFonts w:ascii="PT Sans" w:hAnsi="PT Sans"/>
          <w:sz w:val="26"/>
          <w:szCs w:val="26"/>
          <w:lang w:val="en-US"/>
        </w:rPr>
        <w:t xml:space="preserve"> =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Vestnik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of Nosov Magnitogorsk State Technical University. </w:t>
      </w:r>
      <w:proofErr w:type="gramStart"/>
      <w:r w:rsidRPr="00467BC2">
        <w:rPr>
          <w:rFonts w:ascii="PT Sans" w:hAnsi="PT Sans"/>
          <w:sz w:val="26"/>
          <w:szCs w:val="26"/>
          <w:lang w:val="en-US"/>
        </w:rPr>
        <w:t>2008;3:75</w:t>
      </w:r>
      <w:proofErr w:type="gramEnd"/>
      <w:r w:rsidRPr="00467BC2">
        <w:rPr>
          <w:rFonts w:ascii="PT Sans" w:hAnsi="PT Sans"/>
          <w:sz w:val="26"/>
          <w:szCs w:val="26"/>
          <w:lang w:val="en-US"/>
        </w:rPr>
        <w:t>–79. (In Russ.)</w:t>
      </w:r>
    </w:p>
    <w:p w14:paraId="42C1F4A9" w14:textId="18EE886F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proofErr w:type="spellStart"/>
      <w:r w:rsidRPr="00467BC2">
        <w:rPr>
          <w:rFonts w:ascii="PT Sans" w:hAnsi="PT Sans"/>
          <w:sz w:val="26"/>
          <w:szCs w:val="26"/>
          <w:lang w:val="en-US"/>
        </w:rPr>
        <w:t>Trushko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VL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, Utkov VA,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Bazhin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VYu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. Relevance and possibility of complete processing of red slurries of alumina production. 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Zapiski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Gornogo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Instituta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> </w:t>
      </w:r>
      <w:r w:rsidRPr="00467BC2">
        <w:rPr>
          <w:rFonts w:ascii="PT Sans" w:hAnsi="PT Sans"/>
          <w:sz w:val="26"/>
          <w:szCs w:val="26"/>
          <w:lang w:val="en-US"/>
        </w:rPr>
        <w:t xml:space="preserve">= Journal of Mining Institute. </w:t>
      </w:r>
      <w:proofErr w:type="gramStart"/>
      <w:r w:rsidRPr="00467BC2">
        <w:rPr>
          <w:rFonts w:ascii="PT Sans" w:hAnsi="PT Sans"/>
          <w:sz w:val="26"/>
          <w:szCs w:val="26"/>
          <w:lang w:val="en-US"/>
        </w:rPr>
        <w:t>2017;227:47</w:t>
      </w:r>
      <w:proofErr w:type="gramEnd"/>
      <w:r w:rsidRPr="00467BC2">
        <w:rPr>
          <w:rFonts w:ascii="PT Sans" w:hAnsi="PT Sans"/>
          <w:sz w:val="26"/>
          <w:szCs w:val="26"/>
          <w:lang w:val="en-US"/>
        </w:rPr>
        <w:t xml:space="preserve">–553. (In Russ.) </w:t>
      </w:r>
      <w:hyperlink r:id="rId4" w:history="1">
        <w:r w:rsidRPr="00014033">
          <w:rPr>
            <w:rStyle w:val="a6"/>
            <w:rFonts w:ascii="PT Sans" w:hAnsi="PT Sans"/>
            <w:sz w:val="26"/>
            <w:szCs w:val="26"/>
            <w:lang w:val="en-US"/>
          </w:rPr>
          <w:t>https://doi.org/10.25515/PMI.2017.5.547</w:t>
        </w:r>
      </w:hyperlink>
      <w:r w:rsidRPr="00467BC2">
        <w:rPr>
          <w:rFonts w:ascii="PT Sans" w:hAnsi="PT Sans"/>
          <w:sz w:val="26"/>
          <w:szCs w:val="26"/>
          <w:lang w:val="en-US"/>
        </w:rPr>
        <w:t>.</w:t>
      </w:r>
    </w:p>
    <w:p w14:paraId="2651A3B0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25D3DE33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If the article has more than six authors, “et al.” is used:</w:t>
      </w:r>
    </w:p>
    <w:p w14:paraId="4C000618" w14:textId="5BE5D749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Vinogradov AM,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Pinaev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AA, Vinogradov DA,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Puzin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AV, Shadrin VG,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Zor’ko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NV, et al. Increasing covering efficiency of Soderberg cells.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 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Izvestiya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Vuzov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.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Tsvetnaya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Metallurgiya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> </w:t>
      </w:r>
      <w:r w:rsidRPr="00467BC2">
        <w:rPr>
          <w:rFonts w:ascii="PT Sans" w:hAnsi="PT Sans"/>
          <w:sz w:val="26"/>
          <w:szCs w:val="26"/>
          <w:lang w:val="en-US"/>
        </w:rPr>
        <w:t>= Universities</w:t>
      </w:r>
      <w:r w:rsidRPr="00467BC2">
        <w:rPr>
          <w:rFonts w:ascii="Arial" w:hAnsi="Arial" w:cs="Arial"/>
          <w:sz w:val="26"/>
          <w:szCs w:val="26"/>
          <w:lang w:val="en-US"/>
        </w:rPr>
        <w:t>ʹ</w:t>
      </w:r>
      <w:r w:rsidRPr="00467BC2">
        <w:rPr>
          <w:rFonts w:ascii="PT Sans" w:hAnsi="PT Sans"/>
          <w:sz w:val="26"/>
          <w:szCs w:val="26"/>
          <w:lang w:val="en-US"/>
        </w:rPr>
        <w:t xml:space="preserve"> Proceedings. Nonferrous Metallurgy. </w:t>
      </w:r>
      <w:proofErr w:type="gramStart"/>
      <w:r w:rsidRPr="00467BC2">
        <w:rPr>
          <w:rFonts w:ascii="PT Sans" w:hAnsi="PT Sans"/>
          <w:sz w:val="26"/>
          <w:szCs w:val="26"/>
          <w:lang w:val="en-US"/>
        </w:rPr>
        <w:t>2017;1:19</w:t>
      </w:r>
      <w:proofErr w:type="gramEnd"/>
      <w:r w:rsidRPr="00467BC2">
        <w:rPr>
          <w:rFonts w:ascii="PT Sans" w:hAnsi="PT Sans" w:cs="PT Sans"/>
          <w:sz w:val="26"/>
          <w:szCs w:val="26"/>
          <w:lang w:val="en-US"/>
        </w:rPr>
        <w:t>–</w:t>
      </w:r>
      <w:r w:rsidRPr="00467BC2">
        <w:rPr>
          <w:rFonts w:ascii="PT Sans" w:hAnsi="PT Sans"/>
          <w:sz w:val="26"/>
          <w:szCs w:val="26"/>
          <w:lang w:val="en-US"/>
        </w:rPr>
        <w:t xml:space="preserve">30. (In Russ.) </w:t>
      </w:r>
      <w:hyperlink r:id="rId5" w:history="1">
        <w:r w:rsidRPr="00014033">
          <w:rPr>
            <w:rStyle w:val="a6"/>
            <w:rFonts w:ascii="PT Sans" w:hAnsi="PT Sans"/>
            <w:sz w:val="26"/>
            <w:szCs w:val="26"/>
            <w:lang w:val="en-US"/>
          </w:rPr>
          <w:t>https://doi.org/10.17073/0021-3438-2017-1-19-30</w:t>
        </w:r>
      </w:hyperlink>
      <w:r w:rsidRPr="00467BC2">
        <w:rPr>
          <w:rFonts w:ascii="PT Sans" w:hAnsi="PT Sans"/>
          <w:sz w:val="26"/>
          <w:szCs w:val="26"/>
          <w:lang w:val="en-US"/>
        </w:rPr>
        <w:t>.</w:t>
      </w:r>
    </w:p>
    <w:p w14:paraId="598F2D40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37F6B012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ARTICLE FROM AN ELECTRONIC JOURNAL:</w:t>
      </w:r>
    </w:p>
    <w:p w14:paraId="0DCD64DB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>Zhuravlev AG. Tendencies of open pit transport systems progress employing robotic machines. 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Problemy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nedropol'zovaniya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 = Problems of subsoil use. 2014;3(55):164–175. Available from: https://trud.igduran.ru/edition/3 [Accessed 22th August 2018]. (In Russ.)</w:t>
      </w:r>
    </w:p>
    <w:p w14:paraId="41641968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1BA2CF85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CONFERENCE PROCEEDINGS:</w:t>
      </w:r>
    </w:p>
    <w:p w14:paraId="4FFFF05D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Davydov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VV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, Erokhin PM, Kirilov KY. Hypersurface of capacities of power system steady states. In: 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Elektroenergetika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glazami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molodezhi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: Trudy III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mezhdunarodnoy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nauuchno-tekhnicheskoy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konferentsii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 = Power industry through the eyes of young people: Proceedings of III International Scientific and Technical Conference. 22-26 October 2012, Yekaterinburg. Yekaterinburg; 2012, vol. 1, p. 131–134. (In Russ.)</w:t>
      </w:r>
    </w:p>
    <w:p w14:paraId="28B511D4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Canda L,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Heput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T, Ardelean E. Methods for recovering precious metals from industrial waste.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In: Materials Science and Engineering: IOP Conference Series</w:t>
      </w:r>
      <w:r w:rsidRPr="00467BC2">
        <w:rPr>
          <w:rFonts w:ascii="PT Sans" w:hAnsi="PT Sans"/>
          <w:sz w:val="26"/>
          <w:szCs w:val="26"/>
          <w:lang w:val="en-US"/>
        </w:rPr>
        <w:t xml:space="preserve">. </w:t>
      </w:r>
      <w:proofErr w:type="gramStart"/>
      <w:r w:rsidRPr="00467BC2">
        <w:rPr>
          <w:rFonts w:ascii="PT Sans" w:hAnsi="PT Sans"/>
          <w:sz w:val="26"/>
          <w:szCs w:val="26"/>
          <w:lang w:val="en-US"/>
        </w:rPr>
        <w:t>2016;106:012</w:t>
      </w:r>
      <w:proofErr w:type="gramEnd"/>
      <w:r w:rsidRPr="00467BC2">
        <w:rPr>
          <w:rFonts w:ascii="PT Sans" w:hAnsi="PT Sans"/>
          <w:sz w:val="26"/>
          <w:szCs w:val="26"/>
          <w:lang w:val="en-US"/>
        </w:rPr>
        <w:t>–020. Available from: https://iopscience.iop.org/article/10.1088/1757-899X/106/1/012020 [Accessed 22th June 2019]. https://doi.org/ 10.17580/tsm.2017.07.07.</w:t>
      </w:r>
    </w:p>
    <w:p w14:paraId="14050228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4579B706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ARTICLE FROM A NON-PERIODIC COLLECTION:</w:t>
      </w:r>
    </w:p>
    <w:p w14:paraId="696F462E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Ivanov FM. Efficiency of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superplastisizers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’ use. In: Petrov AV (eds.).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Betony s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effektivnymi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modifiziruyszimi</w:t>
      </w:r>
      <w:proofErr w:type="spellEnd"/>
      <w:r w:rsidRPr="00467BC2">
        <w:rPr>
          <w:rStyle w:val="a5"/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dobavkami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 = Concrete with effective modifying additives. </w:t>
      </w:r>
      <w:r w:rsidRPr="00467BC2">
        <w:rPr>
          <w:rFonts w:ascii="PT Sans" w:hAnsi="PT Sans"/>
          <w:sz w:val="26"/>
          <w:szCs w:val="26"/>
          <w:lang w:val="en-US"/>
        </w:rPr>
        <w:lastRenderedPageBreak/>
        <w:t xml:space="preserve">Moscow: Research, Design and Technological Institute of Concrete and Reinforced Concrete Named after A.A.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Gvozdev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; 1985. p.3–7. (In Russ.)</w:t>
      </w:r>
    </w:p>
    <w:p w14:paraId="236C6F35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6CE44D37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BOOK:</w:t>
      </w:r>
    </w:p>
    <w:p w14:paraId="0D733683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proofErr w:type="spellStart"/>
      <w:r w:rsidRPr="00467BC2">
        <w:rPr>
          <w:rFonts w:ascii="PT Sans" w:hAnsi="PT Sans"/>
          <w:sz w:val="26"/>
          <w:szCs w:val="26"/>
          <w:lang w:val="en-US"/>
        </w:rPr>
        <w:t>Shakhrai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SG,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Korostovenko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VV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Rebrik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II.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Improving bell gas pump systems on powerful Søderberg cells</w:t>
      </w:r>
      <w:r w:rsidRPr="00467BC2">
        <w:rPr>
          <w:rFonts w:ascii="PT Sans" w:hAnsi="PT Sans"/>
          <w:sz w:val="26"/>
          <w:szCs w:val="26"/>
          <w:lang w:val="en-US"/>
        </w:rPr>
        <w:t>. Krasnoyarsk: Siberian federal University; 2010. 145 p. (In Russ.)</w:t>
      </w:r>
    </w:p>
    <w:p w14:paraId="31B78B5D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17FEF910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ELECTRONIC BOOK:</w:t>
      </w:r>
    </w:p>
    <w:p w14:paraId="2BA59A81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 xml:space="preserve">Zakharov AI., Yakovlev OI., Smirnov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VM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Satellite monitoring of the Earth: Radar probing of the surface</w:t>
      </w:r>
      <w:r w:rsidRPr="00467BC2">
        <w:rPr>
          <w:rFonts w:ascii="PT Sans" w:hAnsi="PT Sans"/>
          <w:sz w:val="26"/>
          <w:szCs w:val="26"/>
          <w:lang w:val="en-US"/>
        </w:rPr>
        <w:t xml:space="preserve">. Moscow: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KRASAND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>; 2012. 248 p. Available from: https://nashol.com/2017112597652/sputnikovii-monitoring-zemli-radiolokacionnoe-zondirovanie-poverhnosti-zaharov-a-i-yakovlev-o-i-smirnov-v-m-2012.html [Accessed 12th May 2019]. (In Russ.)</w:t>
      </w:r>
    </w:p>
    <w:p w14:paraId="2D48B59C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0B25097A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INTERNET SOURCE:</w:t>
      </w:r>
    </w:p>
    <w:p w14:paraId="26E95328" w14:textId="77777777" w:rsid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Fonts w:ascii="PT Sans" w:hAnsi="PT Sans"/>
          <w:sz w:val="26"/>
          <w:szCs w:val="26"/>
          <w:lang w:val="en-US"/>
        </w:rPr>
        <w:t>Nechaev AG. Waterproofing materials, repair compounds and special purpose materials.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OOO “</w:t>
      </w:r>
      <w:proofErr w:type="spellStart"/>
      <w:r w:rsidRPr="00467BC2">
        <w:rPr>
          <w:rStyle w:val="a5"/>
          <w:rFonts w:ascii="PT Sans" w:hAnsi="PT Sans"/>
          <w:sz w:val="26"/>
          <w:szCs w:val="26"/>
          <w:lang w:val="en-US"/>
        </w:rPr>
        <w:t>NevaAkvaStop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”. </w:t>
      </w:r>
      <w:r w:rsidRPr="00467BC2">
        <w:rPr>
          <w:rFonts w:ascii="PT Sans" w:hAnsi="PT Sans"/>
          <w:sz w:val="26"/>
          <w:szCs w:val="26"/>
        </w:rPr>
        <w:t>А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vailable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from: http://nevaaquastop.ru [Accessed 10th September 2018]. (In Russ.)</w:t>
      </w:r>
    </w:p>
    <w:p w14:paraId="1BB143E4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</w:p>
    <w:p w14:paraId="6027E418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  <w:lang w:val="en-US"/>
        </w:rPr>
      </w:pPr>
      <w:r w:rsidRPr="00467BC2">
        <w:rPr>
          <w:rStyle w:val="a4"/>
          <w:rFonts w:ascii="PT Sans" w:hAnsi="PT Sans"/>
          <w:sz w:val="26"/>
          <w:szCs w:val="26"/>
          <w:lang w:val="en-US"/>
        </w:rPr>
        <w:t>PATENT:</w:t>
      </w:r>
    </w:p>
    <w:p w14:paraId="75666041" w14:textId="77777777" w:rsidR="00467BC2" w:rsidRPr="00467BC2" w:rsidRDefault="00467BC2" w:rsidP="00467BC2">
      <w:pPr>
        <w:pStyle w:val="a3"/>
        <w:shd w:val="clear" w:color="auto" w:fill="FFFFFF"/>
        <w:spacing w:before="75" w:beforeAutospacing="0" w:after="75" w:afterAutospacing="0"/>
        <w:jc w:val="both"/>
        <w:rPr>
          <w:rFonts w:ascii="PT Sans" w:hAnsi="PT Sans"/>
          <w:sz w:val="26"/>
          <w:szCs w:val="26"/>
        </w:rPr>
      </w:pPr>
      <w:proofErr w:type="spellStart"/>
      <w:r w:rsidRPr="00467BC2">
        <w:rPr>
          <w:rFonts w:ascii="PT Sans" w:hAnsi="PT Sans"/>
          <w:sz w:val="26"/>
          <w:szCs w:val="26"/>
          <w:lang w:val="en-US"/>
        </w:rPr>
        <w:t>Bulatnikova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IN, </w:t>
      </w:r>
      <w:proofErr w:type="spellStart"/>
      <w:r w:rsidRPr="00467BC2">
        <w:rPr>
          <w:rFonts w:ascii="PT Sans" w:hAnsi="PT Sans"/>
          <w:sz w:val="26"/>
          <w:szCs w:val="26"/>
          <w:lang w:val="en-US"/>
        </w:rPr>
        <w:t>Gershunina</w:t>
      </w:r>
      <w:proofErr w:type="spellEnd"/>
      <w:r w:rsidRPr="00467BC2">
        <w:rPr>
          <w:rFonts w:ascii="PT Sans" w:hAnsi="PT Sans"/>
          <w:sz w:val="26"/>
          <w:szCs w:val="26"/>
          <w:lang w:val="en-US"/>
        </w:rPr>
        <w:t xml:space="preserve"> NN. </w:t>
      </w:r>
      <w:r w:rsidRPr="00467BC2">
        <w:rPr>
          <w:rStyle w:val="a5"/>
          <w:rFonts w:ascii="PT Sans" w:hAnsi="PT Sans"/>
          <w:sz w:val="26"/>
          <w:szCs w:val="26"/>
          <w:lang w:val="en-US"/>
        </w:rPr>
        <w:t>Multi-coordinate digital interpolator</w:t>
      </w:r>
      <w:r w:rsidRPr="00467BC2">
        <w:rPr>
          <w:rFonts w:ascii="PT Sans" w:hAnsi="PT Sans"/>
          <w:sz w:val="26"/>
          <w:szCs w:val="26"/>
          <w:lang w:val="en-US"/>
        </w:rPr>
        <w:t xml:space="preserve">. </w:t>
      </w:r>
      <w:proofErr w:type="spellStart"/>
      <w:r w:rsidRPr="00467BC2">
        <w:rPr>
          <w:rFonts w:ascii="PT Sans" w:hAnsi="PT Sans"/>
          <w:sz w:val="26"/>
          <w:szCs w:val="26"/>
        </w:rPr>
        <w:t>Patent</w:t>
      </w:r>
      <w:proofErr w:type="spellEnd"/>
      <w:r w:rsidRPr="00467BC2">
        <w:rPr>
          <w:rFonts w:ascii="PT Sans" w:hAnsi="PT Sans"/>
          <w:sz w:val="26"/>
          <w:szCs w:val="26"/>
        </w:rPr>
        <w:t xml:space="preserve"> </w:t>
      </w:r>
      <w:proofErr w:type="spellStart"/>
      <w:r w:rsidRPr="00467BC2">
        <w:rPr>
          <w:rFonts w:ascii="PT Sans" w:hAnsi="PT Sans"/>
          <w:sz w:val="26"/>
          <w:szCs w:val="26"/>
        </w:rPr>
        <w:t>RF</w:t>
      </w:r>
      <w:proofErr w:type="spellEnd"/>
      <w:r w:rsidRPr="00467BC2">
        <w:rPr>
          <w:rFonts w:ascii="PT Sans" w:hAnsi="PT Sans"/>
          <w:sz w:val="26"/>
          <w:szCs w:val="26"/>
        </w:rPr>
        <w:t xml:space="preserve">, </w:t>
      </w:r>
      <w:proofErr w:type="spellStart"/>
      <w:r w:rsidRPr="00467BC2">
        <w:rPr>
          <w:rFonts w:ascii="PT Sans" w:hAnsi="PT Sans"/>
          <w:sz w:val="26"/>
          <w:szCs w:val="26"/>
        </w:rPr>
        <w:t>no</w:t>
      </w:r>
      <w:proofErr w:type="spellEnd"/>
      <w:r w:rsidRPr="00467BC2">
        <w:rPr>
          <w:rFonts w:ascii="PT Sans" w:hAnsi="PT Sans"/>
          <w:sz w:val="26"/>
          <w:szCs w:val="26"/>
        </w:rPr>
        <w:t xml:space="preserve">. 266765; 2017. (In </w:t>
      </w:r>
      <w:proofErr w:type="spellStart"/>
      <w:r w:rsidRPr="00467BC2">
        <w:rPr>
          <w:rFonts w:ascii="PT Sans" w:hAnsi="PT Sans"/>
          <w:sz w:val="26"/>
          <w:szCs w:val="26"/>
        </w:rPr>
        <w:t>Russ</w:t>
      </w:r>
      <w:proofErr w:type="spellEnd"/>
      <w:r w:rsidRPr="00467BC2">
        <w:rPr>
          <w:rFonts w:ascii="PT Sans" w:hAnsi="PT Sans"/>
          <w:sz w:val="26"/>
          <w:szCs w:val="26"/>
        </w:rPr>
        <w:t>.)</w:t>
      </w:r>
    </w:p>
    <w:p w14:paraId="3DA3813D" w14:textId="77777777" w:rsidR="00DB1226" w:rsidRPr="00467BC2" w:rsidRDefault="00DB1226" w:rsidP="00467BC2">
      <w:pPr>
        <w:jc w:val="both"/>
      </w:pPr>
    </w:p>
    <w:sectPr w:rsidR="00DB1226" w:rsidRPr="0046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C2"/>
    <w:rsid w:val="000C5B4E"/>
    <w:rsid w:val="00467BC2"/>
    <w:rsid w:val="00C414B1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1824"/>
  <w15:chartTrackingRefBased/>
  <w15:docId w15:val="{3E7CAD22-A831-4620-9A66-743B316B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67BC2"/>
    <w:rPr>
      <w:b/>
      <w:bCs/>
    </w:rPr>
  </w:style>
  <w:style w:type="character" w:styleId="a5">
    <w:name w:val="Emphasis"/>
    <w:basedOn w:val="a0"/>
    <w:uiPriority w:val="20"/>
    <w:qFormat/>
    <w:rsid w:val="00467BC2"/>
    <w:rPr>
      <w:i/>
      <w:iCs/>
    </w:rPr>
  </w:style>
  <w:style w:type="character" w:styleId="a6">
    <w:name w:val="Hyperlink"/>
    <w:basedOn w:val="a0"/>
    <w:uiPriority w:val="99"/>
    <w:unhideWhenUsed/>
    <w:rsid w:val="00467B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67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7073/0021-3438-2017-1-19-30" TargetMode="External"/><Relationship Id="rId4" Type="http://schemas.openxmlformats.org/officeDocument/2006/relationships/hyperlink" Target="https://doi.org/10.25515/PMI.2017.5.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2023-10-17T14:42:00Z</dcterms:created>
  <dcterms:modified xsi:type="dcterms:W3CDTF">2023-10-17T14:44:00Z</dcterms:modified>
</cp:coreProperties>
</file>